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CD83" w14:textId="77777777" w:rsidR="00DA1DE4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6634F522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EFE65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E6489F2" w14:textId="283205F8" w:rsidR="004B553E" w:rsidRPr="00FF1020" w:rsidRDefault="0063777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turizam i komunikacijske znanosti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20CE9CD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4720BA1" w14:textId="706AA24E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9A0773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9A0773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B1C1B4A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8ACFB6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F36A23F" w14:textId="45E0324C" w:rsidR="004B553E" w:rsidRPr="00FF1020" w:rsidRDefault="008F044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Osnove ekonomije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DFB2B5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7B9B9DD" w14:textId="558F5036" w:rsidR="004B553E" w:rsidRPr="00FF1020" w:rsidRDefault="001C2A1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71688CF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04FD51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D135B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sdt>
          <w:sdtPr>
            <w:rPr>
              <w:rFonts w:ascii="Merriweather" w:hAnsi="Merriweather" w:cs="Times New Roman"/>
              <w:b/>
              <w:sz w:val="20"/>
            </w:rPr>
            <w:id w:val="1807125574"/>
            <w:lock w:val="sdtLocked"/>
            <w:placeholder>
              <w:docPart w:val="7502BD94C3D4478FBDD35116E5442453"/>
            </w:placeholder>
            <w:comboBox>
              <w:listItem w:value="Molimo odaberite studijski program."/>
              <w:listItem w:displayText="Preddiplomski studij Kulture i turizma" w:value="Preddiplomski studij Kulture i turizma"/>
              <w:listItem w:displayText="Diplomski studij Poduzetništvo u kulturi i turizmu" w:value="Diplomski studij Poduzetništvo u kulturi i turizmu"/>
              <w:listItem w:displayText="Diplomski studij Kulturna i prirodna baština u turizmu" w:value="Diplomski studij Kulturna i prirodna baština u turizmu"/>
              <w:listItem w:displayText="Diplomski studij Novinarstvo i odnosi s javnošću" w:value="Diplomski studij Novinarstvo i odnosi s javnošću"/>
            </w:comboBox>
          </w:sdtPr>
          <w:sdtEndPr/>
          <w:sdtContent>
            <w:tc>
              <w:tcPr>
                <w:tcW w:w="7486" w:type="dxa"/>
                <w:gridSpan w:val="33"/>
                <w:shd w:val="clear" w:color="auto" w:fill="FFFFFF" w:themeFill="background1"/>
                <w:vAlign w:val="center"/>
              </w:tcPr>
              <w:p w14:paraId="61AE2905" w14:textId="2BDA489C" w:rsidR="004B553E" w:rsidRPr="00FF1020" w:rsidRDefault="00D27593" w:rsidP="0079745E">
                <w:pPr>
                  <w:spacing w:before="20" w:after="20"/>
                  <w:rPr>
                    <w:rFonts w:ascii="Merriweather" w:hAnsi="Merriweather" w:cs="Times New Roman"/>
                    <w:b/>
                    <w:sz w:val="20"/>
                  </w:rPr>
                </w:pPr>
                <w:r w:rsidRPr="00D27593">
                  <w:rPr>
                    <w:rFonts w:ascii="Merriweather" w:hAnsi="Merriweather" w:cs="Times New Roman"/>
                    <w:b/>
                    <w:sz w:val="20"/>
                  </w:rPr>
                  <w:t>Preddiplomski stručni studij Informacijske tehnologije</w:t>
                </w:r>
              </w:p>
            </w:tc>
          </w:sdtContent>
        </w:sdt>
      </w:tr>
      <w:tr w:rsidR="004B553E" w:rsidRPr="00FF1020" w14:paraId="2E541B8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2F4CC0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44307FA" w14:textId="23065BF8" w:rsidR="004B553E" w:rsidRPr="00FF1020" w:rsidRDefault="00DA1D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D8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A95AB7A" w14:textId="77777777" w:rsidR="004B553E" w:rsidRPr="00FF1020" w:rsidRDefault="00DA1D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AE0673A" w14:textId="77777777" w:rsidR="004B553E" w:rsidRPr="00FF1020" w:rsidRDefault="00DA1D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DE4D1DE" w14:textId="77777777" w:rsidR="004B553E" w:rsidRPr="00FF1020" w:rsidRDefault="00DA1DE4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12ED0D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B0B06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6C5F9E" w14:textId="7A963F0F" w:rsidR="004B553E" w:rsidRPr="00FF1020" w:rsidRDefault="00DA1D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D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C9D2881" w14:textId="77777777" w:rsidR="004B553E" w:rsidRPr="00FF1020" w:rsidRDefault="00DA1D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427E3A9" w14:textId="77777777" w:rsidR="004B553E" w:rsidRPr="00FF1020" w:rsidRDefault="00DA1D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9559B8A" w14:textId="77777777" w:rsidR="004B553E" w:rsidRPr="00FF1020" w:rsidRDefault="00DA1D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43CF278" w14:textId="77777777" w:rsidR="004B553E" w:rsidRPr="00FF1020" w:rsidRDefault="00DA1D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1F6D5C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0DB8F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57EC4A9" w14:textId="6075D322" w:rsidR="004B553E" w:rsidRPr="00FF1020" w:rsidRDefault="00DA1D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D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B4B5FD0" w14:textId="77777777" w:rsidR="004B553E" w:rsidRPr="00FF1020" w:rsidRDefault="00DA1DE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5A76EEE" w14:textId="45ED8380" w:rsidR="004B553E" w:rsidRPr="00FF1020" w:rsidRDefault="00DA1D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D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3575511" w14:textId="77777777" w:rsidR="004B553E" w:rsidRPr="00FF1020" w:rsidRDefault="00DA1D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8670DEB" w14:textId="77777777" w:rsidR="004B553E" w:rsidRPr="00FF1020" w:rsidRDefault="00DA1D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48DD8AC" w14:textId="77777777" w:rsidR="004B553E" w:rsidRPr="00FF1020" w:rsidRDefault="00DA1D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0BE1254" w14:textId="77777777" w:rsidR="004B553E" w:rsidRPr="00FF1020" w:rsidRDefault="00DA1D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6D2042B" w14:textId="77777777" w:rsidR="004B553E" w:rsidRPr="00FF1020" w:rsidRDefault="00DA1DE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61EE3D8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5747D01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0EC41F0" w14:textId="7A05AE4C" w:rsidR="00393964" w:rsidRPr="00FF1020" w:rsidRDefault="00DA1DE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2AA8554" w14:textId="79546456" w:rsidR="00393964" w:rsidRPr="00FF1020" w:rsidRDefault="00DA1DE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2C9CBFF" w14:textId="77777777" w:rsidR="00393964" w:rsidRPr="00FF1020" w:rsidRDefault="00DA1D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2A3BF5E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EF148CB" w14:textId="77777777" w:rsidR="00393964" w:rsidRPr="00FF1020" w:rsidRDefault="00DA1D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3982972C" w14:textId="653BF0B4" w:rsidR="00393964" w:rsidRPr="00FF1020" w:rsidRDefault="00DA1D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D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C6BB7F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BBBA6B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sdt>
          <w:sdtPr>
            <w:rPr>
              <w:rFonts w:ascii="Merriweather" w:hAnsi="Merriweather" w:cs="Times New Roman"/>
              <w:sz w:val="16"/>
              <w:szCs w:val="16"/>
            </w:rPr>
            <w:id w:val="1198134412"/>
            <w:lock w:val="sdtLocked"/>
            <w:comboBox>
              <w:listItem w:displayText="-" w:value="-"/>
              <w:listItem w:displayText="15" w:value="15"/>
              <w:listItem w:displayText="30" w:value="30"/>
            </w:comboBox>
          </w:sdtPr>
          <w:sdtEndPr/>
          <w:sdtContent>
            <w:tc>
              <w:tcPr>
                <w:tcW w:w="413" w:type="dxa"/>
              </w:tcPr>
              <w:p w14:paraId="38F743D9" w14:textId="3FD8DBFE" w:rsidR="00453362" w:rsidRPr="00FF1020" w:rsidRDefault="003F0868" w:rsidP="00D5523D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16"/>
                    <w:szCs w:val="16"/>
                  </w:rPr>
                </w:pPr>
                <w:r>
                  <w:rPr>
                    <w:rFonts w:ascii="Merriweather" w:hAnsi="Merriweather" w:cs="Times New Roman"/>
                    <w:sz w:val="16"/>
                    <w:szCs w:val="16"/>
                  </w:rPr>
                  <w:t>15</w:t>
                </w:r>
              </w:p>
            </w:tc>
          </w:sdtContent>
        </w:sdt>
        <w:tc>
          <w:tcPr>
            <w:tcW w:w="416" w:type="dxa"/>
          </w:tcPr>
          <w:p w14:paraId="00F2AA5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sdt>
          <w:sdtPr>
            <w:rPr>
              <w:rFonts w:ascii="Merriweather" w:hAnsi="Merriweather" w:cs="Times New Roman"/>
              <w:sz w:val="16"/>
              <w:szCs w:val="16"/>
            </w:rPr>
            <w:id w:val="2091957412"/>
            <w:comboBox>
              <w:listItem w:displayText="-" w:value="-"/>
              <w:listItem w:displayText="15" w:value="15"/>
              <w:listItem w:displayText="30" w:value="30"/>
            </w:comboBox>
          </w:sdtPr>
          <w:sdtEndPr/>
          <w:sdtContent>
            <w:tc>
              <w:tcPr>
                <w:tcW w:w="416" w:type="dxa"/>
                <w:gridSpan w:val="2"/>
              </w:tcPr>
              <w:p w14:paraId="787E4CAE" w14:textId="3B3901F1" w:rsidR="00453362" w:rsidRPr="00FF1020" w:rsidRDefault="003F0868" w:rsidP="00FF1020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16"/>
                    <w:szCs w:val="20"/>
                  </w:rPr>
                </w:pPr>
                <w:r>
                  <w:rPr>
                    <w:rFonts w:ascii="Merriweather" w:hAnsi="Merriweather" w:cs="Times New Roman"/>
                    <w:sz w:val="16"/>
                    <w:szCs w:val="16"/>
                  </w:rPr>
                  <w:t>15</w:t>
                </w:r>
              </w:p>
            </w:tc>
          </w:sdtContent>
        </w:sdt>
        <w:tc>
          <w:tcPr>
            <w:tcW w:w="415" w:type="dxa"/>
            <w:gridSpan w:val="4"/>
          </w:tcPr>
          <w:p w14:paraId="2050B76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sdt>
          <w:sdtPr>
            <w:rPr>
              <w:rFonts w:ascii="Merriweather" w:hAnsi="Merriweather" w:cs="Times New Roman"/>
              <w:sz w:val="16"/>
              <w:szCs w:val="16"/>
            </w:rPr>
            <w:id w:val="912210101"/>
            <w:comboBox>
              <w:listItem w:displayText="-" w:value="-"/>
              <w:listItem w:displayText="15" w:value="15"/>
              <w:listItem w:displayText="30" w:value="30"/>
            </w:comboBox>
          </w:sdtPr>
          <w:sdtEndPr/>
          <w:sdtContent>
            <w:tc>
              <w:tcPr>
                <w:tcW w:w="420" w:type="dxa"/>
                <w:gridSpan w:val="2"/>
              </w:tcPr>
              <w:p w14:paraId="5399E4E1" w14:textId="13BB2143" w:rsidR="00453362" w:rsidRPr="00FF1020" w:rsidRDefault="003F0868" w:rsidP="00D5523D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16"/>
                    <w:szCs w:val="20"/>
                  </w:rPr>
                </w:pPr>
                <w:r>
                  <w:rPr>
                    <w:rFonts w:ascii="Merriweather" w:hAnsi="Merriweather" w:cs="Times New Roman"/>
                    <w:sz w:val="16"/>
                    <w:szCs w:val="16"/>
                  </w:rPr>
                  <w:t>15</w:t>
                </w:r>
              </w:p>
            </w:tc>
          </w:sdtContent>
        </w:sdt>
        <w:tc>
          <w:tcPr>
            <w:tcW w:w="416" w:type="dxa"/>
            <w:gridSpan w:val="2"/>
          </w:tcPr>
          <w:p w14:paraId="51EE777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46AB18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C296DF2" w14:textId="2FFAE8EC" w:rsidR="00453362" w:rsidRPr="00FF1020" w:rsidRDefault="00DA1D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D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ABDFA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7CD9B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FB925CE" w14:textId="7E043F16" w:rsidR="00453362" w:rsidRPr="00FF1020" w:rsidRDefault="00365046" w:rsidP="0036504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65046">
              <w:rPr>
                <w:rFonts w:ascii="Merriweather" w:hAnsi="Merriweather" w:cs="Times New Roman"/>
                <w:sz w:val="17"/>
                <w:szCs w:val="17"/>
              </w:rPr>
              <w:t xml:space="preserve">Sukladno terminima navedenim na </w:t>
            </w:r>
            <w:r>
              <w:rPr>
                <w:rFonts w:ascii="Merriweather" w:hAnsi="Merriweather" w:cs="Times New Roman"/>
                <w:sz w:val="17"/>
                <w:szCs w:val="17"/>
              </w:rPr>
              <w:t xml:space="preserve">rasporedu sati i na </w:t>
            </w:r>
            <w:r w:rsidRPr="00365046">
              <w:rPr>
                <w:rFonts w:ascii="Merriweather" w:hAnsi="Merriweather" w:cs="Times New Roman"/>
                <w:sz w:val="17"/>
                <w:szCs w:val="17"/>
              </w:rPr>
              <w:t>Merlinu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CEC586D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2C3C3FF" w14:textId="7BF52347" w:rsidR="00453362" w:rsidRDefault="00DA1DE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5287467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D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12981">
              <w:rPr>
                <w:rFonts w:ascii="Merriweather" w:hAnsi="Merriweather" w:cs="Times New Roman"/>
                <w:sz w:val="18"/>
                <w:szCs w:val="20"/>
              </w:rPr>
              <w:t xml:space="preserve"> hrvatski      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497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8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12981">
              <w:rPr>
                <w:rFonts w:ascii="Merriweather" w:hAnsi="Merriweather" w:cs="Times New Roman"/>
                <w:sz w:val="18"/>
                <w:szCs w:val="20"/>
              </w:rPr>
              <w:t>talijanski</w:t>
            </w:r>
          </w:p>
          <w:p w14:paraId="1A0C832D" w14:textId="11A26023" w:rsidR="00B12981" w:rsidRDefault="00DA1DE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7672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8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12981">
              <w:rPr>
                <w:rFonts w:ascii="Merriweather" w:hAnsi="Merriweather" w:cs="Times New Roman"/>
                <w:sz w:val="18"/>
                <w:szCs w:val="20"/>
              </w:rPr>
              <w:t xml:space="preserve"> engleski     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3385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8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12981">
              <w:rPr>
                <w:rFonts w:ascii="Merriweather" w:hAnsi="Merriweather" w:cs="Times New Roman"/>
                <w:sz w:val="18"/>
                <w:szCs w:val="20"/>
              </w:rPr>
              <w:t xml:space="preserve"> francuski</w:t>
            </w:r>
          </w:p>
          <w:p w14:paraId="120952E6" w14:textId="7F5D9AA4" w:rsidR="00B12981" w:rsidRPr="00FF1020" w:rsidRDefault="00DA1DE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90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8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12981">
              <w:rPr>
                <w:rFonts w:ascii="Merriweather" w:hAnsi="Merriweather" w:cs="Times New Roman"/>
                <w:sz w:val="18"/>
                <w:szCs w:val="20"/>
              </w:rPr>
              <w:t xml:space="preserve"> njemački    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6124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8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12981">
              <w:rPr>
                <w:rFonts w:ascii="Merriweather" w:hAnsi="Merriweather" w:cs="Times New Roman"/>
                <w:sz w:val="18"/>
                <w:szCs w:val="20"/>
              </w:rPr>
              <w:t xml:space="preserve"> ruski</w:t>
            </w:r>
          </w:p>
        </w:tc>
      </w:tr>
      <w:tr w:rsidR="00453362" w:rsidRPr="00FF1020" w14:paraId="3F5C7EA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3CFC45" w14:textId="2A1014EB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sdt>
          <w:sdtPr>
            <w:rPr>
              <w:rFonts w:ascii="Merriweather" w:hAnsi="Merriweather" w:cs="Times New Roman"/>
              <w:sz w:val="18"/>
            </w:rPr>
            <w:id w:val="474570965"/>
            <w:lock w:val="sdtLocked"/>
            <w:comboBox>
              <w:listItem w:value="Odaberite datum"/>
              <w:listItem w:displayText="5. listopada 2021." w:value="5. listopada 2021."/>
              <w:listItem w:displayText="28. veljače 2022." w:value="28. veljače 2022."/>
            </w:comboBox>
          </w:sdtPr>
          <w:sdtEndPr/>
          <w:sdtContent>
            <w:tc>
              <w:tcPr>
                <w:tcW w:w="2496" w:type="dxa"/>
                <w:gridSpan w:val="12"/>
              </w:tcPr>
              <w:p w14:paraId="7FA6A047" w14:textId="70A84AE2" w:rsidR="00453362" w:rsidRPr="00FF1020" w:rsidRDefault="005E7470" w:rsidP="0079745E">
                <w:pPr>
                  <w:tabs>
                    <w:tab w:val="left" w:pos="1218"/>
                  </w:tabs>
                  <w:spacing w:before="20" w:after="20"/>
                  <w:rPr>
                    <w:rFonts w:ascii="Merriweather" w:hAnsi="Merriweather" w:cs="Times New Roman"/>
                    <w:sz w:val="18"/>
                  </w:rPr>
                </w:pPr>
                <w:r>
                  <w:rPr>
                    <w:rFonts w:ascii="Merriweather" w:hAnsi="Merriweather" w:cs="Times New Roman"/>
                    <w:sz w:val="18"/>
                  </w:rPr>
                  <w:t>2</w:t>
                </w:r>
                <w:r w:rsidR="00403D83">
                  <w:rPr>
                    <w:rFonts w:ascii="Merriweather" w:hAnsi="Merriweather" w:cs="Times New Roman"/>
                    <w:sz w:val="18"/>
                  </w:rPr>
                  <w:t>. listopada 202</w:t>
                </w:r>
                <w:r w:rsidR="00AC68F6">
                  <w:rPr>
                    <w:rFonts w:ascii="Merriweather" w:hAnsi="Merriweather" w:cs="Times New Roman"/>
                    <w:sz w:val="18"/>
                  </w:rPr>
                  <w:t>2</w:t>
                </w:r>
                <w:r w:rsidR="00403D83">
                  <w:rPr>
                    <w:rFonts w:ascii="Merriweather" w:hAnsi="Merriweather" w:cs="Times New Roman"/>
                    <w:sz w:val="18"/>
                  </w:rPr>
                  <w:t>.</w:t>
                </w:r>
              </w:p>
            </w:tc>
          </w:sdtContent>
        </w:sdt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65FD35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sdt>
          <w:sdtPr>
            <w:rPr>
              <w:rFonts w:ascii="Merriweather" w:hAnsi="Merriweather" w:cs="Times New Roman"/>
              <w:sz w:val="18"/>
            </w:rPr>
            <w:id w:val="225121175"/>
            <w:lock w:val="sdtLocked"/>
            <w:comboBox>
              <w:listItem w:value="Odaberite datum"/>
              <w:listItem w:displayText="28. siječnja 2022." w:value="28. siječnja 2022."/>
              <w:listItem w:displayText="10. lipnja 2022." w:value="10. lipnja 2022."/>
            </w:comboBox>
          </w:sdtPr>
          <w:sdtEndPr/>
          <w:sdtContent>
            <w:tc>
              <w:tcPr>
                <w:tcW w:w="2519" w:type="dxa"/>
                <w:gridSpan w:val="11"/>
              </w:tcPr>
              <w:p w14:paraId="153C24CD" w14:textId="0C6D776A" w:rsidR="00453362" w:rsidRPr="00FF1020" w:rsidRDefault="00403D83" w:rsidP="005F6E0B">
                <w:pPr>
                  <w:tabs>
                    <w:tab w:val="left" w:pos="1218"/>
                  </w:tabs>
                  <w:spacing w:before="20" w:after="20"/>
                  <w:rPr>
                    <w:rFonts w:ascii="Merriweather" w:hAnsi="Merriweather" w:cs="Times New Roman"/>
                    <w:sz w:val="18"/>
                  </w:rPr>
                </w:pPr>
                <w:r>
                  <w:rPr>
                    <w:rFonts w:ascii="Merriweather" w:hAnsi="Merriweather" w:cs="Times New Roman"/>
                    <w:sz w:val="18"/>
                  </w:rPr>
                  <w:t>2</w:t>
                </w:r>
                <w:r w:rsidR="005E7470">
                  <w:rPr>
                    <w:rFonts w:ascii="Merriweather" w:hAnsi="Merriweather" w:cs="Times New Roman"/>
                    <w:sz w:val="18"/>
                  </w:rPr>
                  <w:t>6</w:t>
                </w:r>
                <w:r>
                  <w:rPr>
                    <w:rFonts w:ascii="Merriweather" w:hAnsi="Merriweather" w:cs="Times New Roman"/>
                    <w:sz w:val="18"/>
                  </w:rPr>
                  <w:t>. siječnja 202</w:t>
                </w:r>
                <w:r w:rsidR="005E7470">
                  <w:rPr>
                    <w:rFonts w:ascii="Merriweather" w:hAnsi="Merriweather" w:cs="Times New Roman"/>
                    <w:sz w:val="18"/>
                  </w:rPr>
                  <w:t>4</w:t>
                </w:r>
                <w:r>
                  <w:rPr>
                    <w:rFonts w:ascii="Merriweather" w:hAnsi="Merriweather" w:cs="Times New Roman"/>
                    <w:sz w:val="18"/>
                  </w:rPr>
                  <w:t>.</w:t>
                </w:r>
              </w:p>
            </w:tc>
          </w:sdtContent>
        </w:sdt>
      </w:tr>
      <w:tr w:rsidR="00453362" w:rsidRPr="00FF1020" w14:paraId="78293FE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74812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28B6187" w14:textId="2EF846FD" w:rsidR="00453362" w:rsidRPr="00FF1020" w:rsidRDefault="00403D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14:paraId="4F546BB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853BC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E7470" w:rsidRPr="00FF1020" w14:paraId="2414A22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4F417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5D05016D" w14:textId="1F168CCE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Gabrijela Vidić</w:t>
            </w:r>
          </w:p>
        </w:tc>
      </w:tr>
      <w:tr w:rsidR="005E7470" w:rsidRPr="00FF1020" w14:paraId="437C03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9E10DB" w14:textId="77777777" w:rsidR="005E7470" w:rsidRPr="00FF1020" w:rsidRDefault="005E7470" w:rsidP="005E74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8F9751B" w14:textId="2CBBFA0A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Pr="008618F5">
                <w:rPr>
                  <w:rStyle w:val="Hiperveza"/>
                  <w:rFonts w:ascii="Merriweather" w:hAnsi="Merriweather" w:cs="Times New Roman"/>
                  <w:sz w:val="18"/>
                </w:rPr>
                <w:t>gvidic</w:t>
              </w:r>
              <w:r w:rsidRPr="008618F5">
                <w:rPr>
                  <w:rStyle w:val="Hiperveza"/>
                  <w:rFonts w:ascii="Calibri" w:hAnsi="Calibri" w:cs="Calibri"/>
                  <w:sz w:val="18"/>
                </w:rPr>
                <w:t>@</w:t>
              </w:r>
              <w:r w:rsidRPr="008618F5">
                <w:rPr>
                  <w:rStyle w:val="Hiperveza"/>
                  <w:rFonts w:ascii="Merriweather" w:hAnsi="Merriweather" w:cs="Times New Roman"/>
                  <w:sz w:val="18"/>
                </w:rPr>
                <w:t>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50E5497" w14:textId="6152E69B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290" w:type="dxa"/>
            <w:gridSpan w:val="9"/>
            <w:vAlign w:val="center"/>
          </w:tcPr>
          <w:p w14:paraId="21CFFF25" w14:textId="52B4CC0F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Pr="008618F5">
                <w:rPr>
                  <w:rStyle w:val="Hiperveza"/>
                  <w:rFonts w:ascii="Merriweather" w:hAnsi="Merriweather" w:cs="Times New Roman"/>
                  <w:sz w:val="18"/>
                </w:rPr>
                <w:t>https://tikz.unizd.hr/kontakti-odjela-i-nastavnika/kontakti-nastavnika-i-termini-konzultacija</w:t>
              </w:r>
            </w:hyperlink>
          </w:p>
        </w:tc>
      </w:tr>
      <w:tr w:rsidR="005E7470" w:rsidRPr="00FF1020" w14:paraId="5F0BD20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C9BAC42" w14:textId="135AA81C" w:rsidR="005E7470" w:rsidRPr="00FF1020" w:rsidRDefault="005E7470" w:rsidP="005E74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3693" w:type="dxa"/>
            <w:gridSpan w:val="18"/>
            <w:vAlign w:val="center"/>
          </w:tcPr>
          <w:p w14:paraId="0B2C32ED" w14:textId="7D053F07" w:rsidR="005E7470" w:rsidRDefault="005E7470" w:rsidP="005E7470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9AA647F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290" w:type="dxa"/>
            <w:gridSpan w:val="9"/>
            <w:vAlign w:val="center"/>
          </w:tcPr>
          <w:p w14:paraId="58DE3107" w14:textId="77777777" w:rsidR="005E7470" w:rsidRDefault="005E7470" w:rsidP="005E7470">
            <w:pPr>
              <w:tabs>
                <w:tab w:val="left" w:pos="1218"/>
              </w:tabs>
              <w:spacing w:before="20" w:after="20"/>
            </w:pPr>
          </w:p>
        </w:tc>
      </w:tr>
      <w:tr w:rsidR="005E7470" w:rsidRPr="00FF1020" w14:paraId="6CE9E37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3853361" w14:textId="6DCCC4D3" w:rsidR="005E7470" w:rsidRPr="00FF1020" w:rsidRDefault="005E7470" w:rsidP="005E74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810EC1B" w14:textId="4D4FD8BE" w:rsidR="005E7470" w:rsidRDefault="005E7470" w:rsidP="005E7470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C3E6F73" w14:textId="3448FBA9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24645A0" w14:textId="0B3ACBC4" w:rsidR="005E7470" w:rsidRDefault="005E7470" w:rsidP="005E7470">
            <w:pPr>
              <w:tabs>
                <w:tab w:val="left" w:pos="1218"/>
              </w:tabs>
              <w:spacing w:before="20" w:after="20"/>
            </w:pPr>
          </w:p>
        </w:tc>
      </w:tr>
      <w:tr w:rsidR="005E7470" w:rsidRPr="00FF1020" w14:paraId="216D06E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076321C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E7470" w:rsidRPr="00FF1020" w14:paraId="5A8CA805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EADD41B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DAEFF01" w14:textId="1E48A601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D79921E" w14:textId="45D9692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BE7710D" w14:textId="4B7EABC3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8E8C5A2" w14:textId="1E9167A5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4F29D63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E7470" w:rsidRPr="00FF1020" w14:paraId="6BCB998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116A57A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CD7151C" w14:textId="2D1AABCA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2519A35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F959E39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9E3C8AD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29651C3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E7470" w:rsidRPr="00FF1020" w14:paraId="432B9FE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CCDBB43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A8E8971" w14:textId="77777777" w:rsidR="005E7470" w:rsidRPr="002179D3" w:rsidRDefault="005E7470" w:rsidP="005E7470">
            <w:pPr>
              <w:pStyle w:val="Odlomakpopisa"/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hAnsi="Merriweather" w:cs="Times New Roman"/>
                <w:sz w:val="18"/>
              </w:rPr>
            </w:pPr>
            <w:r w:rsidRPr="002179D3">
              <w:rPr>
                <w:rFonts w:ascii="Merriweather" w:hAnsi="Merriweather" w:cs="Times New Roman"/>
                <w:sz w:val="18"/>
              </w:rPr>
              <w:t>- Iskazati dosadašnje spoznaje o ekonomici.</w:t>
            </w:r>
          </w:p>
          <w:p w14:paraId="593B8473" w14:textId="77777777" w:rsidR="005E7470" w:rsidRPr="002179D3" w:rsidRDefault="005E7470" w:rsidP="005E7470">
            <w:pPr>
              <w:pStyle w:val="Odlomakpopisa"/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hAnsi="Merriweather" w:cs="Times New Roman"/>
                <w:sz w:val="18"/>
              </w:rPr>
            </w:pPr>
            <w:r w:rsidRPr="002179D3">
              <w:rPr>
                <w:rFonts w:ascii="Merriweather" w:hAnsi="Merriweather" w:cs="Times New Roman"/>
                <w:sz w:val="18"/>
              </w:rPr>
              <w:t>- Prepoznati, klasificirati i usporediti važne čimbenike koje utječu na analitički aparat ekonomike.</w:t>
            </w:r>
          </w:p>
          <w:p w14:paraId="5B5505CB" w14:textId="77777777" w:rsidR="005E7470" w:rsidRPr="002179D3" w:rsidRDefault="005E7470" w:rsidP="005E7470">
            <w:pPr>
              <w:pStyle w:val="Odlomakpopisa"/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hAnsi="Merriweather" w:cs="Times New Roman"/>
                <w:sz w:val="18"/>
              </w:rPr>
            </w:pPr>
            <w:r w:rsidRPr="002179D3">
              <w:rPr>
                <w:rFonts w:ascii="Merriweather" w:hAnsi="Merriweather" w:cs="Times New Roman"/>
                <w:sz w:val="18"/>
              </w:rPr>
              <w:t>- Objasniti što je to ekonomika, te što su osnovni ekonomski problemi i ciljevi.</w:t>
            </w:r>
          </w:p>
          <w:p w14:paraId="67CC2AAA" w14:textId="77777777" w:rsidR="005E7470" w:rsidRDefault="005E7470" w:rsidP="005E7470">
            <w:pPr>
              <w:pStyle w:val="Odlomakpopisa"/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hAnsi="Merriweather" w:cs="Times New Roman"/>
                <w:sz w:val="18"/>
              </w:rPr>
            </w:pPr>
            <w:r w:rsidRPr="002179D3">
              <w:rPr>
                <w:rFonts w:ascii="Merriweather" w:hAnsi="Merriweather" w:cs="Times New Roman"/>
                <w:sz w:val="18"/>
              </w:rPr>
              <w:t>- Jasno opisati ponašanje pojedinaca, tržišta i države u modernoj ekonomiji.</w:t>
            </w:r>
          </w:p>
          <w:p w14:paraId="3807C229" w14:textId="4C004C1F" w:rsidR="005E7470" w:rsidRPr="002179D3" w:rsidRDefault="005E7470" w:rsidP="005E7470">
            <w:pPr>
              <w:pStyle w:val="Odlomakpopisa"/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Usporediti različite tržišne strukture. </w:t>
            </w:r>
          </w:p>
          <w:p w14:paraId="462555ED" w14:textId="77777777" w:rsidR="005E7470" w:rsidRDefault="005E7470" w:rsidP="005E7470">
            <w:pPr>
              <w:pStyle w:val="Odlomakpopisa"/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hAnsi="Merriweather" w:cs="Times New Roman"/>
                <w:sz w:val="18"/>
              </w:rPr>
            </w:pPr>
            <w:r w:rsidRPr="002179D3">
              <w:rPr>
                <w:rFonts w:ascii="Merriweather" w:hAnsi="Merriweather" w:cs="Times New Roman"/>
                <w:sz w:val="18"/>
              </w:rPr>
              <w:t>- Identificirati i analizirati troškove, prihode, ponudu i potražnju.</w:t>
            </w:r>
          </w:p>
          <w:p w14:paraId="7B95F6D7" w14:textId="61485E1F" w:rsidR="005E7470" w:rsidRPr="002179D3" w:rsidRDefault="005E7470" w:rsidP="005E7470">
            <w:pPr>
              <w:pStyle w:val="Odlomakpopisa"/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Objasniti osnovne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makroekomske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pojmove.</w:t>
            </w:r>
          </w:p>
        </w:tc>
      </w:tr>
      <w:tr w:rsidR="005E7470" w:rsidRPr="00FF1020" w14:paraId="5F00672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BA215E4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9B358F0" w14:textId="77777777" w:rsidR="005E7470" w:rsidRPr="00397C87" w:rsidRDefault="005E7470" w:rsidP="005E7470">
            <w:pPr>
              <w:pStyle w:val="Odlomakpopisa"/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hAnsi="Merriweather" w:cs="Times New Roman"/>
                <w:sz w:val="18"/>
              </w:rPr>
            </w:pPr>
            <w:r w:rsidRPr="00397C87">
              <w:rPr>
                <w:rFonts w:ascii="Merriweather" w:hAnsi="Merriweather" w:cs="Times New Roman"/>
                <w:sz w:val="18"/>
              </w:rPr>
              <w:t xml:space="preserve">J. Kritički prosuditi relevantne tehničke i poslovne informacije, kao i informacijske tehnologije u nastajanju s ciljem primjene u postojećem poslovnom okruženju, </w:t>
            </w:r>
            <w:r w:rsidRPr="00397C87">
              <w:rPr>
                <w:rFonts w:ascii="Merriweather" w:hAnsi="Merriweather" w:cs="Times New Roman"/>
                <w:sz w:val="18"/>
              </w:rPr>
              <w:lastRenderedPageBreak/>
              <w:t>poduzimanju vlastitih poduzetničkih pothvata ili unaprjeđenju kvalitete postojećih</w:t>
            </w:r>
          </w:p>
          <w:p w14:paraId="4067A403" w14:textId="77777777" w:rsidR="005E7470" w:rsidRPr="00397C87" w:rsidRDefault="005E7470" w:rsidP="005E7470">
            <w:pPr>
              <w:pStyle w:val="Odlomakpopisa"/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hAnsi="Merriweather" w:cs="Times New Roman"/>
                <w:sz w:val="18"/>
              </w:rPr>
            </w:pPr>
            <w:r w:rsidRPr="00397C87">
              <w:rPr>
                <w:rFonts w:ascii="Merriweather" w:hAnsi="Merriweather" w:cs="Times New Roman"/>
                <w:sz w:val="18"/>
              </w:rPr>
              <w:t>T. Preuzimati inicijativu i razviti poduzetnički duh</w:t>
            </w:r>
          </w:p>
          <w:p w14:paraId="142EB5C8" w14:textId="7DBCB942" w:rsidR="005E7470" w:rsidRPr="00397C87" w:rsidRDefault="005E7470" w:rsidP="005E7470">
            <w:pPr>
              <w:pStyle w:val="Odlomakpopisa"/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397C87">
              <w:rPr>
                <w:rFonts w:ascii="Merriweather" w:hAnsi="Merriweather" w:cs="Times New Roman"/>
                <w:sz w:val="18"/>
              </w:rPr>
              <w:t>U. Razviti svijest o važnosti sustavnog upravljanja kvalitetom</w:t>
            </w:r>
          </w:p>
        </w:tc>
      </w:tr>
      <w:tr w:rsidR="005E7470" w:rsidRPr="00FF1020" w14:paraId="5E193F5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D818D5F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E7470" w:rsidRPr="00FF1020" w14:paraId="3965E83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99EDD0C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E92C7F0" w14:textId="50A3B464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00D0CF7" w14:textId="265EDB6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FB74436" w14:textId="60F5FC96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4C09558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B2E46FA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E7470" w:rsidRPr="00FF1020" w14:paraId="0BC45CE7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58B8371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43E55A0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667B139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3067FDE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B644F46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242124A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E7470" w:rsidRPr="00FF1020" w14:paraId="499396D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72CD05B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D41DCA4" w14:textId="61101721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2BA7883" w14:textId="54BE608C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6AE19E0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0236982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E7470" w:rsidRPr="00FF1020" w14:paraId="5BBADB4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E0E7E30" w14:textId="43B79FDD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87AB00C" w14:textId="557430B2" w:rsidR="005E7470" w:rsidRPr="0000548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480">
              <w:rPr>
                <w:rFonts w:ascii="Merriweather" w:eastAsia="MS Gothic" w:hAnsi="Merriweather" w:cs="Times New Roman"/>
                <w:sz w:val="18"/>
              </w:rPr>
              <w:t xml:space="preserve">Studenti tijekom semestra mogu izaći na dva kolokvija, čime se mogu osloboditi završnog pismenog ispita. Studenti su oslobođeni završnog pismenog ispita </w:t>
            </w:r>
            <w:r>
              <w:rPr>
                <w:rFonts w:ascii="Merriweather" w:eastAsia="MS Gothic" w:hAnsi="Merriweather" w:cs="Times New Roman"/>
                <w:sz w:val="18"/>
              </w:rPr>
              <w:t>samo</w:t>
            </w:r>
            <w:r w:rsidRPr="00005480">
              <w:rPr>
                <w:rFonts w:ascii="Merriweather" w:eastAsia="MS Gothic" w:hAnsi="Merriweather" w:cs="Times New Roman"/>
                <w:sz w:val="18"/>
              </w:rPr>
              <w:t xml:space="preserve"> ako polože oba kolokvija i ako su zadovoljni konačnom ocjenom. U suprotnome, studenti izlaze na pismeni ispit. Završni ispit obuhvaća cjelokupno gradivo ispita.</w:t>
            </w:r>
          </w:p>
          <w:p w14:paraId="4E5BFFF2" w14:textId="0DBACE59" w:rsidR="005E747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480">
              <w:rPr>
                <w:rFonts w:ascii="Merriweather" w:eastAsia="MS Gothic" w:hAnsi="Merriweather" w:cs="Times New Roman"/>
                <w:sz w:val="18"/>
              </w:rPr>
              <w:t>Redovni studenti su dužni aktivno sudjelovati na ukupno 70% predavanja i seminara te redovito izvršavati obveze propisane opisom predmeta. Izvanredni studenti su dužni prisustvovati na ukupno 30% predavanja i/ili seminara i/ili konzultacija te redovito izvršavati obveze propisane opisom predmeta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  <w:r w:rsidRPr="0000548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9B36429" w14:textId="3CA18140" w:rsidR="005E7470" w:rsidRPr="0000548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5480">
              <w:rPr>
                <w:rFonts w:ascii="Merriweather" w:eastAsia="MS Gothic" w:hAnsi="Merriweather" w:cs="Times New Roman"/>
                <w:sz w:val="18"/>
              </w:rPr>
              <w:t xml:space="preserve">Sve propisane obveze moraju biti izvršene, a oblici rada ocijenjeni do kraja ciklusa predavanja-seminara, jer se time stječe pravo izlaska na završni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pismeni </w:t>
            </w:r>
            <w:r w:rsidRPr="00005480">
              <w:rPr>
                <w:rFonts w:ascii="Merriweather" w:eastAsia="MS Gothic" w:hAnsi="Merriweather" w:cs="Times New Roman"/>
                <w:sz w:val="18"/>
              </w:rPr>
              <w:t>ispit. Studenti koji ne izvrše sve obveze, nemaju pravo izlaska na završni ispit.</w:t>
            </w:r>
          </w:p>
          <w:p w14:paraId="57E733CB" w14:textId="4564D6F4" w:rsidR="005E7470" w:rsidRPr="0000548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highlight w:val="yellow"/>
              </w:rPr>
            </w:pPr>
            <w:r w:rsidRPr="00005480">
              <w:rPr>
                <w:rFonts w:ascii="Merriweather" w:eastAsia="MS Gothic" w:hAnsi="Merriweather" w:cs="Times New Roman"/>
                <w:sz w:val="18"/>
              </w:rPr>
              <w:t>Temelj za utvrđivanje prisustvovanja na nastavi su Obrasci evidencije nazočnosti studenata na nastavi (1 i 2).</w:t>
            </w:r>
          </w:p>
        </w:tc>
      </w:tr>
      <w:tr w:rsidR="005E7470" w:rsidRPr="00FF1020" w14:paraId="09C8BD8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A7ACED1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45CFF38" w14:textId="356DA43B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EB7D246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D0A937C" w14:textId="69A7F446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E7470" w:rsidRPr="00FF1020" w14:paraId="02D3BB91" w14:textId="77777777" w:rsidTr="00C3052E">
        <w:tc>
          <w:tcPr>
            <w:tcW w:w="1802" w:type="dxa"/>
            <w:shd w:val="clear" w:color="auto" w:fill="F2F2F2" w:themeFill="background1" w:themeFillShade="F2"/>
          </w:tcPr>
          <w:p w14:paraId="751C012A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7486" w:type="dxa"/>
            <w:gridSpan w:val="33"/>
            <w:vAlign w:val="center"/>
          </w:tcPr>
          <w:p w14:paraId="7707D718" w14:textId="449CF08D" w:rsidR="005E7470" w:rsidRPr="00F11625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11625">
              <w:rPr>
                <w:rFonts w:ascii="Merriweather" w:eastAsia="MS Gothic" w:hAnsi="Merriweather" w:cs="Times New Roman"/>
                <w:sz w:val="18"/>
              </w:rPr>
              <w:t>Sukladno rasporedu ispita objavljenom na mrežnoj stranici i na Merlinu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5E7470" w:rsidRPr="00FF1020" w14:paraId="631294C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FCF694B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071DE5" w14:textId="68DC407B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930F2">
              <w:rPr>
                <w:rFonts w:ascii="Merriweather" w:eastAsia="MS Gothic" w:hAnsi="Merriweather" w:cs="Times New Roman"/>
                <w:sz w:val="18"/>
              </w:rPr>
              <w:t>Cilj kolegija je studentima pružiti uvodna znanja iz ekonomije koji predstavlja temeljnu disciplinu za budući rad na cijelom nizu predmeta koji se nadovezuju na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osnove</w:t>
            </w:r>
            <w:r w:rsidRPr="005930F2">
              <w:rPr>
                <w:rFonts w:ascii="Merriweather" w:eastAsia="MS Gothic" w:hAnsi="Merriweather" w:cs="Times New Roman"/>
                <w:sz w:val="18"/>
              </w:rPr>
              <w:t xml:space="preserve"> ekonomije</w:t>
            </w:r>
            <w:r>
              <w:rPr>
                <w:rFonts w:ascii="Merriweather" w:eastAsia="MS Gothic" w:hAnsi="Merriweather" w:cs="Times New Roman"/>
                <w:sz w:val="18"/>
              </w:rPr>
              <w:t>, posebice vezanih za razvoj poduzetničkih pothvata.</w:t>
            </w:r>
            <w:r w:rsidRPr="005930F2">
              <w:rPr>
                <w:rFonts w:ascii="Merriweather" w:eastAsia="MS Gothic" w:hAnsi="Merriweather" w:cs="Times New Roman"/>
                <w:sz w:val="18"/>
              </w:rPr>
              <w:t xml:space="preserve"> Cilj je obuhvatiti osnove mikroekonomije i osnove makroekonomije te jasno utvrditi analitičke mehanizme koji se u ekonomskim predmetima koriste za proučavanje ekonomskih fenomena i zakonitosti.</w:t>
            </w:r>
          </w:p>
        </w:tc>
      </w:tr>
      <w:tr w:rsidR="005E7470" w:rsidRPr="00FF1020" w14:paraId="7B0796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AE2BE81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916D809" w14:textId="66ABE223" w:rsidR="005E7470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Uvodno predavanje</w:t>
            </w:r>
          </w:p>
          <w:p w14:paraId="40D9BC59" w14:textId="5C0FE6D1" w:rsidR="005E7470" w:rsidRPr="006E179D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297985A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Središnji koncepti ekonomije i moderno tržišno gospodarstvo </w:t>
            </w:r>
          </w:p>
          <w:p w14:paraId="7C1B7546" w14:textId="77777777" w:rsidR="005E7470" w:rsidRPr="006E179D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 w:rsidRPr="006E179D">
              <w:rPr>
                <w:rFonts w:ascii="Merriweather" w:eastAsia="MS Gothic" w:hAnsi="Merriweather" w:cs="Times New Roman"/>
                <w:sz w:val="18"/>
              </w:rPr>
              <w:t>Osnovni elementi ponude i potražnje</w:t>
            </w:r>
          </w:p>
          <w:p w14:paraId="446F018E" w14:textId="77777777" w:rsidR="005E7470" w:rsidRPr="006E179D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 w:rsidRPr="006E179D">
              <w:rPr>
                <w:rFonts w:ascii="Merriweather" w:eastAsia="MS Gothic" w:hAnsi="Merriweather" w:cs="Times New Roman"/>
                <w:sz w:val="18"/>
              </w:rPr>
              <w:t>Ponuda i potražnja: elastičnost i primjene</w:t>
            </w:r>
          </w:p>
          <w:p w14:paraId="719B79A0" w14:textId="77777777" w:rsidR="005E7470" w:rsidRPr="006E179D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 w:rsidRPr="006E179D">
              <w:rPr>
                <w:rFonts w:ascii="Merriweather" w:eastAsia="MS Gothic" w:hAnsi="Merriweather" w:cs="Times New Roman"/>
                <w:sz w:val="18"/>
              </w:rPr>
              <w:t>Potražnja i ponašanje potrošača</w:t>
            </w:r>
          </w:p>
          <w:p w14:paraId="7495F58B" w14:textId="77777777" w:rsidR="005E7470" w:rsidRPr="006E179D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 w:rsidRPr="006E179D">
              <w:rPr>
                <w:rFonts w:ascii="Merriweather" w:eastAsia="MS Gothic" w:hAnsi="Merriweather" w:cs="Times New Roman"/>
                <w:sz w:val="18"/>
              </w:rPr>
              <w:t>Proizvodnja i organizacija poslovanja</w:t>
            </w:r>
          </w:p>
          <w:p w14:paraId="447EBBF8" w14:textId="77777777" w:rsidR="005E7470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 w:rsidRPr="006E179D">
              <w:rPr>
                <w:rFonts w:ascii="Merriweather" w:eastAsia="MS Gothic" w:hAnsi="Merriweather" w:cs="Times New Roman"/>
                <w:sz w:val="18"/>
              </w:rPr>
              <w:t>Analiza troškova</w:t>
            </w:r>
          </w:p>
          <w:p w14:paraId="05C48E92" w14:textId="64F92148" w:rsidR="005E7470" w:rsidRPr="00DB38B2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 w:rsidRPr="00DB38B2">
              <w:rPr>
                <w:rFonts w:ascii="Merriweather" w:eastAsia="MS Gothic" w:hAnsi="Merriweather" w:cs="Times New Roman"/>
                <w:sz w:val="18"/>
              </w:rPr>
              <w:t>I. KOLOKVIJ</w:t>
            </w:r>
          </w:p>
          <w:p w14:paraId="609E3CB9" w14:textId="77777777" w:rsidR="005E7470" w:rsidRPr="006E179D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 w:rsidRPr="006E179D">
              <w:rPr>
                <w:rFonts w:ascii="Merriweather" w:eastAsia="MS Gothic" w:hAnsi="Merriweather" w:cs="Times New Roman"/>
                <w:sz w:val="18"/>
              </w:rPr>
              <w:t xml:space="preserve">Analiza tržišta savršene konkurencije; </w:t>
            </w:r>
          </w:p>
          <w:p w14:paraId="318C5C33" w14:textId="1576AC74" w:rsidR="005E7470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 w:rsidRPr="006E179D">
              <w:rPr>
                <w:rFonts w:ascii="Merriweather" w:eastAsia="MS Gothic" w:hAnsi="Merriweather" w:cs="Times New Roman"/>
                <w:sz w:val="18"/>
              </w:rPr>
              <w:t xml:space="preserve">Analiza tržišta </w:t>
            </w:r>
            <w:r>
              <w:rPr>
                <w:rFonts w:ascii="Merriweather" w:eastAsia="MS Gothic" w:hAnsi="Merriweather" w:cs="Times New Roman"/>
                <w:sz w:val="18"/>
              </w:rPr>
              <w:t>monopolističke konkurencije</w:t>
            </w:r>
          </w:p>
          <w:p w14:paraId="374DAC97" w14:textId="01DE80E0" w:rsidR="005E7470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Analiza tržišta oligopola</w:t>
            </w:r>
          </w:p>
          <w:p w14:paraId="159A0D1F" w14:textId="46E50C26" w:rsidR="005E7470" w:rsidRPr="006E179D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Analiza tržišta monopola</w:t>
            </w:r>
          </w:p>
          <w:p w14:paraId="26B75174" w14:textId="77777777" w:rsidR="005E7470" w:rsidRPr="006E179D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 w:rsidRPr="006E179D">
              <w:rPr>
                <w:rFonts w:ascii="Merriweather" w:eastAsia="MS Gothic" w:hAnsi="Merriweather" w:cs="Times New Roman"/>
                <w:sz w:val="18"/>
              </w:rPr>
              <w:t>Tržište rada; Nezaposlenost</w:t>
            </w:r>
          </w:p>
          <w:p w14:paraId="28056A96" w14:textId="77777777" w:rsidR="005E7470" w:rsidRDefault="005E7470" w:rsidP="005E7470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 w:rsidRPr="006E179D">
              <w:rPr>
                <w:rFonts w:ascii="Merriweather" w:eastAsia="MS Gothic" w:hAnsi="Merriweather" w:cs="Times New Roman"/>
                <w:sz w:val="18"/>
              </w:rPr>
              <w:t>Pregled makroekonomije; Mjerenje gospodarske aktivnosti; Ekonomski rast</w:t>
            </w:r>
          </w:p>
          <w:p w14:paraId="50F5A6AA" w14:textId="67CAA412" w:rsidR="00E05D05" w:rsidRPr="00321D73" w:rsidRDefault="005E7470" w:rsidP="00E05D05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  <w:r w:rsidRPr="00DB38B2">
              <w:rPr>
                <w:rFonts w:ascii="Merriweather" w:eastAsia="MS Gothic" w:hAnsi="Merriweather" w:cs="Times New Roman"/>
                <w:sz w:val="18"/>
              </w:rPr>
              <w:t>II. KOLOKVIJ</w:t>
            </w:r>
          </w:p>
        </w:tc>
      </w:tr>
      <w:tr w:rsidR="005E7470" w:rsidRPr="00FF1020" w14:paraId="2F282E1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D2B8F22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0A7CF13" w14:textId="77777777" w:rsidR="00D14E47" w:rsidRPr="00D14E47" w:rsidRDefault="00D14E47" w:rsidP="00D14E47">
            <w:pPr>
              <w:tabs>
                <w:tab w:val="left" w:pos="1218"/>
              </w:tabs>
              <w:spacing w:before="20" w:after="20"/>
              <w:rPr>
                <w:rFonts w:ascii="Cambria" w:eastAsia="MS Gothic" w:hAnsi="Cambria" w:cs="Times New Roman"/>
                <w:sz w:val="18"/>
              </w:rPr>
            </w:pPr>
            <w:r w:rsidRPr="00D14E47">
              <w:rPr>
                <w:rFonts w:ascii="Merriweather" w:eastAsia="MS Gothic" w:hAnsi="Merriweather" w:cs="Times New Roman"/>
                <w:sz w:val="18"/>
              </w:rPr>
              <w:t>Dragičević, M. (</w:t>
            </w:r>
            <w:proofErr w:type="spellStart"/>
            <w:r w:rsidRPr="00D14E47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D14E4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14E47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D14E47">
              <w:rPr>
                <w:rFonts w:ascii="Merriweather" w:eastAsia="MS Gothic" w:hAnsi="Merriweather" w:cs="Times New Roman"/>
                <w:sz w:val="18"/>
              </w:rPr>
              <w:t>.): Osnove ekonomije, Zagreb, Ekonomski fakultet Sveučilišta u Zagrebu, 2022.</w:t>
            </w:r>
          </w:p>
          <w:p w14:paraId="3B1EFEF7" w14:textId="60BFD9E7" w:rsidR="005E7470" w:rsidRPr="00FF1020" w:rsidRDefault="00D14E47" w:rsidP="00D14E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47ED0">
              <w:rPr>
                <w:rFonts w:ascii="Merriweather" w:eastAsia="MS Gothic" w:hAnsi="Merriweather" w:cs="Times New Roman"/>
                <w:sz w:val="18"/>
              </w:rPr>
              <w:t>Dragi</w:t>
            </w:r>
            <w:r w:rsidRPr="002E6682">
              <w:rPr>
                <w:rFonts w:ascii="Merriweather" w:eastAsia="MS Gothic" w:hAnsi="Merriweather" w:cs="Times New Roman"/>
                <w:sz w:val="18"/>
              </w:rPr>
              <w:t>čević, M. (</w:t>
            </w:r>
            <w:proofErr w:type="spellStart"/>
            <w:r w:rsidRPr="002E6682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2E668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2E6682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2E6682">
              <w:rPr>
                <w:rFonts w:ascii="Merriweather" w:eastAsia="MS Gothic" w:hAnsi="Merriweather" w:cs="Times New Roman"/>
                <w:sz w:val="18"/>
              </w:rPr>
              <w:t>.): Priručnik za osnove ekonomije, Zagreb, Ekonomski fakultet Sveučilišta u Zagrebu, 2022.</w:t>
            </w:r>
          </w:p>
        </w:tc>
      </w:tr>
      <w:tr w:rsidR="005E7470" w:rsidRPr="00FF1020" w14:paraId="14D1D9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7BD79B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DDD3779" w14:textId="78F68027" w:rsidR="005E747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92E2A">
              <w:rPr>
                <w:rFonts w:ascii="Merriweather" w:eastAsia="MS Gothic" w:hAnsi="Merriweather" w:cs="Times New Roman"/>
                <w:sz w:val="18"/>
              </w:rPr>
              <w:t xml:space="preserve">Samuelson, P. A., </w:t>
            </w:r>
            <w:proofErr w:type="spellStart"/>
            <w:r w:rsidRPr="00D92E2A">
              <w:rPr>
                <w:rFonts w:ascii="Merriweather" w:eastAsia="MS Gothic" w:hAnsi="Merriweather" w:cs="Times New Roman"/>
                <w:sz w:val="18"/>
              </w:rPr>
              <w:t>Nordhaus</w:t>
            </w:r>
            <w:proofErr w:type="spellEnd"/>
            <w:r w:rsidRPr="00D92E2A">
              <w:rPr>
                <w:rFonts w:ascii="Merriweather" w:eastAsia="MS Gothic" w:hAnsi="Merriweather" w:cs="Times New Roman"/>
                <w:sz w:val="18"/>
              </w:rPr>
              <w:t>, W. D.: Ekonomija, Zagreb, MATE, ZŠEM (19. izdanje), 2010.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076851B" w14:textId="3AA5EE8E" w:rsidR="005E747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E3B1E">
              <w:rPr>
                <w:rFonts w:ascii="Merriweather" w:eastAsia="MS Gothic" w:hAnsi="Merriweather" w:cs="Times New Roman"/>
                <w:sz w:val="18"/>
              </w:rPr>
              <w:t>Nastavni materijali se distribuiraju putem sustava za učenje na daljinu Merlin</w:t>
            </w:r>
          </w:p>
          <w:p w14:paraId="3EEB375E" w14:textId="45678C19" w:rsidR="005E7470" w:rsidRPr="0015636D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5636D">
              <w:rPr>
                <w:rFonts w:ascii="Merriweather" w:eastAsia="MS Gothic" w:hAnsi="Merriweather" w:cs="Times New Roman"/>
                <w:sz w:val="18"/>
              </w:rPr>
              <w:t>Parkin</w:t>
            </w:r>
            <w:proofErr w:type="spellEnd"/>
            <w:r w:rsidRPr="0015636D">
              <w:rPr>
                <w:rFonts w:ascii="Merriweather" w:eastAsia="MS Gothic" w:hAnsi="Merriweather" w:cs="Times New Roman"/>
                <w:sz w:val="18"/>
              </w:rPr>
              <w:t xml:space="preserve">, M.: </w:t>
            </w:r>
            <w:proofErr w:type="spellStart"/>
            <w:r w:rsidRPr="0015636D">
              <w:rPr>
                <w:rFonts w:ascii="Merriweather" w:eastAsia="MS Gothic" w:hAnsi="Merriweather" w:cs="Times New Roman"/>
                <w:sz w:val="18"/>
              </w:rPr>
              <w:t>Economics</w:t>
            </w:r>
            <w:proofErr w:type="spellEnd"/>
            <w:r w:rsidRPr="0015636D">
              <w:rPr>
                <w:rFonts w:ascii="Merriweather" w:eastAsia="MS Gothic" w:hAnsi="Merriweather" w:cs="Times New Roman"/>
                <w:sz w:val="18"/>
              </w:rPr>
              <w:t>, Boston, Pearson (</w:t>
            </w:r>
            <w:r>
              <w:rPr>
                <w:rFonts w:ascii="Merriweather" w:eastAsia="MS Gothic" w:hAnsi="Merriweather" w:cs="Times New Roman"/>
                <w:sz w:val="18"/>
              </w:rPr>
              <w:t>9.</w:t>
            </w:r>
            <w:r w:rsidRPr="0015636D">
              <w:rPr>
                <w:rFonts w:ascii="Merriweather" w:eastAsia="MS Gothic" w:hAnsi="Merriweather" w:cs="Times New Roman"/>
                <w:sz w:val="18"/>
              </w:rPr>
              <w:t xml:space="preserve"> izdanje), 2010.</w:t>
            </w:r>
          </w:p>
          <w:p w14:paraId="310B2D33" w14:textId="19E95AD3" w:rsidR="005E7470" w:rsidRPr="0015636D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5636D">
              <w:rPr>
                <w:rFonts w:ascii="Merriweather" w:eastAsia="MS Gothic" w:hAnsi="Merriweather" w:cs="Times New Roman"/>
                <w:sz w:val="18"/>
              </w:rPr>
              <w:lastRenderedPageBreak/>
              <w:t>Mankiw</w:t>
            </w:r>
            <w:proofErr w:type="spellEnd"/>
            <w:r w:rsidRPr="0015636D">
              <w:rPr>
                <w:rFonts w:ascii="Merriweather" w:eastAsia="MS Gothic" w:hAnsi="Merriweather" w:cs="Times New Roman"/>
                <w:sz w:val="18"/>
              </w:rPr>
              <w:t xml:space="preserve">, N. G., Taylor, M. P.: </w:t>
            </w:r>
            <w:proofErr w:type="spellStart"/>
            <w:r w:rsidRPr="0015636D">
              <w:rPr>
                <w:rFonts w:ascii="Merriweather" w:eastAsia="MS Gothic" w:hAnsi="Merriweather" w:cs="Times New Roman"/>
                <w:sz w:val="18"/>
              </w:rPr>
              <w:t>Economics</w:t>
            </w:r>
            <w:proofErr w:type="spellEnd"/>
            <w:r w:rsidRPr="001563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5636D">
              <w:rPr>
                <w:rFonts w:ascii="Merriweather" w:eastAsia="MS Gothic" w:hAnsi="Merriweather" w:cs="Times New Roman"/>
                <w:sz w:val="18"/>
              </w:rPr>
              <w:t>Cengage</w:t>
            </w:r>
            <w:proofErr w:type="spellEnd"/>
            <w:r w:rsidRPr="001563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636D">
              <w:rPr>
                <w:rFonts w:ascii="Merriweather" w:eastAsia="MS Gothic" w:hAnsi="Merriweather" w:cs="Times New Roman"/>
                <w:sz w:val="18"/>
              </w:rPr>
              <w:t>Learning</w:t>
            </w:r>
            <w:proofErr w:type="spellEnd"/>
            <w:r w:rsidRPr="0015636D">
              <w:rPr>
                <w:rFonts w:ascii="Merriweather" w:eastAsia="MS Gothic" w:hAnsi="Merriweather" w:cs="Times New Roman"/>
                <w:sz w:val="18"/>
              </w:rPr>
              <w:t xml:space="preserve"> (drugo izdanje), 2011.</w:t>
            </w:r>
          </w:p>
        </w:tc>
      </w:tr>
      <w:tr w:rsidR="005E7470" w:rsidRPr="00FF1020" w14:paraId="05D837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9EDE8D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lastRenderedPageBreak/>
              <w:t>Mrežni izvori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7486" w:type="dxa"/>
            <w:gridSpan w:val="33"/>
            <w:vAlign w:val="center"/>
          </w:tcPr>
          <w:p w14:paraId="56CCB212" w14:textId="492430BF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0" w:history="1">
              <w:r w:rsidRPr="00667B05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https://moodle.srce.hr/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E7470" w:rsidRPr="00FF1020" w14:paraId="3AA2249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2C7B79E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2DBFEF1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CD03585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E7470" w:rsidRPr="00FF1020" w14:paraId="29CB137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96225DE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553A943" w14:textId="46B06785" w:rsidR="005E7470" w:rsidRPr="00FF1020" w:rsidRDefault="005E7470" w:rsidP="005E7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59153AB" w14:textId="77777777" w:rsidR="005E7470" w:rsidRPr="00FF1020" w:rsidRDefault="005E7470" w:rsidP="005E7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343A947" w14:textId="77777777" w:rsidR="005E7470" w:rsidRPr="00FF1020" w:rsidRDefault="005E7470" w:rsidP="005E7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5C1E0AE" w14:textId="77777777" w:rsidR="005E7470" w:rsidRPr="00FF1020" w:rsidRDefault="005E7470" w:rsidP="005E7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9D575E3" w14:textId="77777777" w:rsidR="005E7470" w:rsidRPr="00FF1020" w:rsidRDefault="005E7470" w:rsidP="005E7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D1856E9" w14:textId="77777777" w:rsidR="005E7470" w:rsidRPr="00FF1020" w:rsidRDefault="005E7470" w:rsidP="005E7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E7470" w:rsidRPr="00FF1020" w14:paraId="6A12615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EB7A382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608B128" w14:textId="77777777" w:rsidR="005E7470" w:rsidRPr="00FF1020" w:rsidRDefault="005E7470" w:rsidP="005E7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68119FB" w14:textId="4EED4D5D" w:rsidR="005E7470" w:rsidRPr="00FF1020" w:rsidRDefault="005E7470" w:rsidP="005E7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1CE92D8" w14:textId="77777777" w:rsidR="005E7470" w:rsidRPr="00FF1020" w:rsidRDefault="005E7470" w:rsidP="005E7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CE42815" w14:textId="77777777" w:rsidR="005E7470" w:rsidRPr="00FF1020" w:rsidRDefault="005E7470" w:rsidP="005E7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7E28FA4" w14:textId="77777777" w:rsidR="005E7470" w:rsidRPr="00FF1020" w:rsidRDefault="005E7470" w:rsidP="005E7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9AD4140" w14:textId="77777777" w:rsidR="005E7470" w:rsidRPr="00FF1020" w:rsidRDefault="005E7470" w:rsidP="005E74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6ACF058" w14:textId="77777777" w:rsidR="005E7470" w:rsidRPr="00FF1020" w:rsidRDefault="005E7470" w:rsidP="005E74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38D2D5E" w14:textId="77777777" w:rsidR="005E7470" w:rsidRPr="00FF1020" w:rsidRDefault="005E7470" w:rsidP="005E74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E7470" w:rsidRPr="00FF1020" w14:paraId="65F722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E2D198D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33A12FD" w14:textId="3DAA04D9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Pr="0059628A">
              <w:rPr>
                <w:rFonts w:ascii="Merriweather" w:eastAsia="MS Gothic" w:hAnsi="Merriweather" w:cs="Times New Roman"/>
                <w:sz w:val="18"/>
              </w:rPr>
              <w:t>0% aktivno sudjelovanje na nastavi,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10% zadaće,</w:t>
            </w:r>
            <w:r w:rsidRPr="0059628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7</w:t>
            </w:r>
            <w:r w:rsidRPr="0059628A">
              <w:rPr>
                <w:rFonts w:ascii="Merriweather" w:eastAsia="MS Gothic" w:hAnsi="Merriweather" w:cs="Times New Roman"/>
                <w:sz w:val="18"/>
              </w:rPr>
              <w:t>0% pismeni ispit (ili polaganje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59628A">
              <w:rPr>
                <w:rFonts w:ascii="Merriweather" w:eastAsia="MS Gothic" w:hAnsi="Merriweather" w:cs="Times New Roman"/>
                <w:sz w:val="18"/>
              </w:rPr>
              <w:t>pismenog ispita putem dva kolokvija, i to 35% na prvom kolokviju i 35% na drugom kolokviju).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Svi elementi moraju biti pozitivno ocijenjeni.</w:t>
            </w:r>
          </w:p>
        </w:tc>
      </w:tr>
      <w:tr w:rsidR="005E7470" w:rsidRPr="00FF1020" w14:paraId="3ECDC19A" w14:textId="77777777" w:rsidTr="00302F93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4F11B2C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14:paraId="40AC5AD3" w14:textId="44080642" w:rsidR="005E7470" w:rsidRPr="003E3B1E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3B1E">
              <w:rPr>
                <w:rFonts w:ascii="Merriweather" w:hAnsi="Merriweather" w:cs="Times New Roman"/>
                <w:sz w:val="18"/>
              </w:rPr>
              <w:t>0-59%</w:t>
            </w:r>
          </w:p>
        </w:tc>
        <w:tc>
          <w:tcPr>
            <w:tcW w:w="6061" w:type="dxa"/>
            <w:gridSpan w:val="27"/>
            <w:vAlign w:val="center"/>
          </w:tcPr>
          <w:p w14:paraId="2F252373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5E7470" w:rsidRPr="00FF1020" w14:paraId="18160232" w14:textId="77777777" w:rsidTr="00302F93">
        <w:tc>
          <w:tcPr>
            <w:tcW w:w="1802" w:type="dxa"/>
            <w:vMerge/>
            <w:shd w:val="clear" w:color="auto" w:fill="F2F2F2" w:themeFill="background1" w:themeFillShade="F2"/>
          </w:tcPr>
          <w:p w14:paraId="76890E14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14:paraId="02EE0D01" w14:textId="6CE3B1E6" w:rsidR="005E7470" w:rsidRPr="003E3B1E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3B1E">
              <w:rPr>
                <w:rFonts w:ascii="Merriweather" w:hAnsi="Merriweather" w:cs="Times New Roman"/>
                <w:sz w:val="18"/>
              </w:rPr>
              <w:t>60-69%</w:t>
            </w:r>
          </w:p>
        </w:tc>
        <w:tc>
          <w:tcPr>
            <w:tcW w:w="6061" w:type="dxa"/>
            <w:gridSpan w:val="27"/>
            <w:vAlign w:val="center"/>
          </w:tcPr>
          <w:p w14:paraId="01759D09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5E7470" w:rsidRPr="00FF1020" w14:paraId="5E7C5EED" w14:textId="77777777" w:rsidTr="00302F93">
        <w:tc>
          <w:tcPr>
            <w:tcW w:w="1802" w:type="dxa"/>
            <w:vMerge/>
            <w:shd w:val="clear" w:color="auto" w:fill="F2F2F2" w:themeFill="background1" w:themeFillShade="F2"/>
          </w:tcPr>
          <w:p w14:paraId="1F5EEAD0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14:paraId="1762EC30" w14:textId="2103839D" w:rsidR="005E7470" w:rsidRPr="003E3B1E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3B1E">
              <w:rPr>
                <w:rFonts w:ascii="Merriweather" w:hAnsi="Merriweather" w:cs="Times New Roman"/>
                <w:sz w:val="18"/>
              </w:rPr>
              <w:t>70-79%</w:t>
            </w:r>
          </w:p>
        </w:tc>
        <w:tc>
          <w:tcPr>
            <w:tcW w:w="6061" w:type="dxa"/>
            <w:gridSpan w:val="27"/>
            <w:vAlign w:val="center"/>
          </w:tcPr>
          <w:p w14:paraId="490BA316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5E7470" w:rsidRPr="00FF1020" w14:paraId="03ED59EE" w14:textId="77777777" w:rsidTr="00302F93">
        <w:tc>
          <w:tcPr>
            <w:tcW w:w="1802" w:type="dxa"/>
            <w:vMerge/>
            <w:shd w:val="clear" w:color="auto" w:fill="F2F2F2" w:themeFill="background1" w:themeFillShade="F2"/>
          </w:tcPr>
          <w:p w14:paraId="6452A56D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14:paraId="51A1460D" w14:textId="1EDCF03C" w:rsidR="005E7470" w:rsidRPr="003E3B1E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3B1E">
              <w:rPr>
                <w:rFonts w:ascii="Merriweather" w:hAnsi="Merriweather" w:cs="Times New Roman"/>
                <w:sz w:val="18"/>
              </w:rPr>
              <w:t>80-89%</w:t>
            </w:r>
          </w:p>
        </w:tc>
        <w:tc>
          <w:tcPr>
            <w:tcW w:w="6061" w:type="dxa"/>
            <w:gridSpan w:val="27"/>
            <w:vAlign w:val="center"/>
          </w:tcPr>
          <w:p w14:paraId="33093970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5E7470" w:rsidRPr="00FF1020" w14:paraId="03CB00B9" w14:textId="77777777" w:rsidTr="00302F93">
        <w:tc>
          <w:tcPr>
            <w:tcW w:w="1802" w:type="dxa"/>
            <w:vMerge/>
            <w:shd w:val="clear" w:color="auto" w:fill="F2F2F2" w:themeFill="background1" w:themeFillShade="F2"/>
          </w:tcPr>
          <w:p w14:paraId="439FA394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14:paraId="5E532D5F" w14:textId="1CF8EB3E" w:rsidR="005E7470" w:rsidRPr="003E3B1E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3B1E">
              <w:rPr>
                <w:rFonts w:ascii="Merriweather" w:hAnsi="Merriweather" w:cs="Times New Roman"/>
                <w:sz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38006FBA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E7470" w:rsidRPr="00FF1020" w14:paraId="1A64F8D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DE77DFE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4D9495F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EE0A205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AB471DB" w14:textId="2206E229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780C8CE" w14:textId="2733B8F6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2A4768E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E7470" w:rsidRPr="00FF1020" w14:paraId="02A378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EAAD5A7" w14:textId="77777777" w:rsidR="005E747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AD32C13" w14:textId="77777777" w:rsidR="005E7470" w:rsidRPr="00FF1020" w:rsidRDefault="005E7470" w:rsidP="005E747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24ECEE3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463A936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E5F7925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FB77C4D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D28531E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F0961C4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5F87B11" w14:textId="77777777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895ED01" w14:textId="77777777" w:rsidR="005E747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0BFC620" w14:textId="77777777" w:rsidR="00DA1DE4" w:rsidRPr="00FF1020" w:rsidRDefault="00DA1DE4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C4A1F67" w14:textId="414252FB" w:rsidR="005E7470" w:rsidRPr="00FF1020" w:rsidRDefault="005E7470" w:rsidP="005E74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</w:p>
        </w:tc>
      </w:tr>
    </w:tbl>
    <w:p w14:paraId="6992124B" w14:textId="30934AE3" w:rsidR="00DA1DE4" w:rsidRPr="00DA1DE4" w:rsidRDefault="00DA1DE4" w:rsidP="00DA1DE4">
      <w:pPr>
        <w:tabs>
          <w:tab w:val="left" w:pos="2575"/>
        </w:tabs>
        <w:rPr>
          <w:rFonts w:ascii="Georgia" w:hAnsi="Georgia" w:cs="Times New Roman"/>
          <w:sz w:val="24"/>
        </w:rPr>
      </w:pPr>
    </w:p>
    <w:sectPr w:rsidR="00DA1DE4" w:rsidRPr="00DA1DE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460B" w14:textId="77777777" w:rsidR="00506550" w:rsidRDefault="00506550" w:rsidP="009947BA">
      <w:pPr>
        <w:spacing w:before="0" w:after="0"/>
      </w:pPr>
      <w:r>
        <w:separator/>
      </w:r>
    </w:p>
  </w:endnote>
  <w:endnote w:type="continuationSeparator" w:id="0">
    <w:p w14:paraId="5EBCCEF7" w14:textId="77777777" w:rsidR="00506550" w:rsidRDefault="005065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AD50" w14:textId="77777777" w:rsidR="00506550" w:rsidRDefault="00506550" w:rsidP="009947BA">
      <w:pPr>
        <w:spacing w:before="0" w:after="0"/>
      </w:pPr>
      <w:r>
        <w:separator/>
      </w:r>
    </w:p>
  </w:footnote>
  <w:footnote w:type="continuationSeparator" w:id="0">
    <w:p w14:paraId="02CBADB3" w14:textId="77777777" w:rsidR="00506550" w:rsidRDefault="00506550" w:rsidP="009947BA">
      <w:pPr>
        <w:spacing w:before="0" w:after="0"/>
      </w:pPr>
      <w:r>
        <w:continuationSeparator/>
      </w:r>
    </w:p>
  </w:footnote>
  <w:footnote w:id="1">
    <w:p w14:paraId="340CB135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7E3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A17E3" wp14:editId="45E3179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4EE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09F3B5C" wp14:editId="67B4FB7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A17E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F874EE1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09F3B5C" wp14:editId="67B4FB7B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4E72B40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3730812" w14:textId="77777777" w:rsidR="0079745E" w:rsidRDefault="0079745E" w:rsidP="0079745E">
    <w:pPr>
      <w:pStyle w:val="Zaglavlje"/>
    </w:pPr>
  </w:p>
  <w:p w14:paraId="1F0981DE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081"/>
    <w:multiLevelType w:val="hybridMultilevel"/>
    <w:tmpl w:val="477E30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A0721"/>
    <w:multiLevelType w:val="hybridMultilevel"/>
    <w:tmpl w:val="4D44910A"/>
    <w:lvl w:ilvl="0" w:tplc="B61C0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1569"/>
    <w:multiLevelType w:val="hybridMultilevel"/>
    <w:tmpl w:val="D70212E8"/>
    <w:lvl w:ilvl="0" w:tplc="B61C0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13C90"/>
    <w:multiLevelType w:val="hybridMultilevel"/>
    <w:tmpl w:val="66703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A5208"/>
    <w:multiLevelType w:val="hybridMultilevel"/>
    <w:tmpl w:val="69BE0C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D6AF9"/>
    <w:multiLevelType w:val="hybridMultilevel"/>
    <w:tmpl w:val="552AB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691536">
    <w:abstractNumId w:val="2"/>
  </w:num>
  <w:num w:numId="2" w16cid:durableId="1230724777">
    <w:abstractNumId w:val="1"/>
  </w:num>
  <w:num w:numId="3" w16cid:durableId="1548756158">
    <w:abstractNumId w:val="0"/>
  </w:num>
  <w:num w:numId="4" w16cid:durableId="283078212">
    <w:abstractNumId w:val="5"/>
  </w:num>
  <w:num w:numId="5" w16cid:durableId="20477538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4737130">
    <w:abstractNumId w:val="4"/>
  </w:num>
  <w:num w:numId="7" w16cid:durableId="350839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5480"/>
    <w:rsid w:val="0002068C"/>
    <w:rsid w:val="000720A5"/>
    <w:rsid w:val="00082B61"/>
    <w:rsid w:val="00097340"/>
    <w:rsid w:val="000C0578"/>
    <w:rsid w:val="000D4946"/>
    <w:rsid w:val="000F258F"/>
    <w:rsid w:val="0010332B"/>
    <w:rsid w:val="001443A2"/>
    <w:rsid w:val="00150B32"/>
    <w:rsid w:val="0015636D"/>
    <w:rsid w:val="00176BEA"/>
    <w:rsid w:val="001878E6"/>
    <w:rsid w:val="00197510"/>
    <w:rsid w:val="001B198A"/>
    <w:rsid w:val="001C2A15"/>
    <w:rsid w:val="001C7C51"/>
    <w:rsid w:val="00205711"/>
    <w:rsid w:val="002179D3"/>
    <w:rsid w:val="002212FA"/>
    <w:rsid w:val="0022722C"/>
    <w:rsid w:val="0028545A"/>
    <w:rsid w:val="002D0E09"/>
    <w:rsid w:val="002E1CE6"/>
    <w:rsid w:val="002E4EB2"/>
    <w:rsid w:val="002F2D22"/>
    <w:rsid w:val="00302D6A"/>
    <w:rsid w:val="00310F9A"/>
    <w:rsid w:val="00321D73"/>
    <w:rsid w:val="00326091"/>
    <w:rsid w:val="00357643"/>
    <w:rsid w:val="00365046"/>
    <w:rsid w:val="00371634"/>
    <w:rsid w:val="00386E9C"/>
    <w:rsid w:val="00393964"/>
    <w:rsid w:val="00397C87"/>
    <w:rsid w:val="003B3FC7"/>
    <w:rsid w:val="003C3777"/>
    <w:rsid w:val="003D28F9"/>
    <w:rsid w:val="003E3B1E"/>
    <w:rsid w:val="003F0868"/>
    <w:rsid w:val="003F11B6"/>
    <w:rsid w:val="003F17B8"/>
    <w:rsid w:val="003F7E30"/>
    <w:rsid w:val="00403D83"/>
    <w:rsid w:val="00453362"/>
    <w:rsid w:val="00461219"/>
    <w:rsid w:val="00470F6D"/>
    <w:rsid w:val="00483BC3"/>
    <w:rsid w:val="004A5DC4"/>
    <w:rsid w:val="004B1B3D"/>
    <w:rsid w:val="004B553E"/>
    <w:rsid w:val="004F2F24"/>
    <w:rsid w:val="00506550"/>
    <w:rsid w:val="00507C65"/>
    <w:rsid w:val="0051144B"/>
    <w:rsid w:val="0051588F"/>
    <w:rsid w:val="00527C5F"/>
    <w:rsid w:val="005353ED"/>
    <w:rsid w:val="005511BB"/>
    <w:rsid w:val="005514C3"/>
    <w:rsid w:val="00562881"/>
    <w:rsid w:val="005930F2"/>
    <w:rsid w:val="0059628A"/>
    <w:rsid w:val="005A120E"/>
    <w:rsid w:val="005C378C"/>
    <w:rsid w:val="005D135B"/>
    <w:rsid w:val="005E1668"/>
    <w:rsid w:val="005E5F80"/>
    <w:rsid w:val="005E7470"/>
    <w:rsid w:val="005F6E0B"/>
    <w:rsid w:val="0062328F"/>
    <w:rsid w:val="00637779"/>
    <w:rsid w:val="00653780"/>
    <w:rsid w:val="0067174D"/>
    <w:rsid w:val="00684BBC"/>
    <w:rsid w:val="006B4920"/>
    <w:rsid w:val="00700D7A"/>
    <w:rsid w:val="00715AE2"/>
    <w:rsid w:val="00721260"/>
    <w:rsid w:val="007361E7"/>
    <w:rsid w:val="007368EB"/>
    <w:rsid w:val="0078125F"/>
    <w:rsid w:val="00790238"/>
    <w:rsid w:val="00794496"/>
    <w:rsid w:val="007967CC"/>
    <w:rsid w:val="0079745E"/>
    <w:rsid w:val="00797B40"/>
    <w:rsid w:val="007B3908"/>
    <w:rsid w:val="007C43A4"/>
    <w:rsid w:val="007D4D2D"/>
    <w:rsid w:val="007F2FD6"/>
    <w:rsid w:val="00810CAC"/>
    <w:rsid w:val="0084389C"/>
    <w:rsid w:val="00865776"/>
    <w:rsid w:val="00874D5D"/>
    <w:rsid w:val="00891C60"/>
    <w:rsid w:val="008942F0"/>
    <w:rsid w:val="008A5B88"/>
    <w:rsid w:val="008D45DB"/>
    <w:rsid w:val="008F0446"/>
    <w:rsid w:val="0090214F"/>
    <w:rsid w:val="0090581B"/>
    <w:rsid w:val="009163E6"/>
    <w:rsid w:val="0092508A"/>
    <w:rsid w:val="009553E0"/>
    <w:rsid w:val="009760E8"/>
    <w:rsid w:val="009947BA"/>
    <w:rsid w:val="0099559F"/>
    <w:rsid w:val="00997F41"/>
    <w:rsid w:val="009A0773"/>
    <w:rsid w:val="009A3A9D"/>
    <w:rsid w:val="009B457A"/>
    <w:rsid w:val="009C56B1"/>
    <w:rsid w:val="009D5226"/>
    <w:rsid w:val="009E2FD4"/>
    <w:rsid w:val="00A00D9D"/>
    <w:rsid w:val="00A44F8A"/>
    <w:rsid w:val="00A9132B"/>
    <w:rsid w:val="00AA1A5A"/>
    <w:rsid w:val="00AB4317"/>
    <w:rsid w:val="00AC68F6"/>
    <w:rsid w:val="00AD23FB"/>
    <w:rsid w:val="00B12981"/>
    <w:rsid w:val="00B71A57"/>
    <w:rsid w:val="00B7307A"/>
    <w:rsid w:val="00B80D05"/>
    <w:rsid w:val="00B914C3"/>
    <w:rsid w:val="00B9266D"/>
    <w:rsid w:val="00BB4968"/>
    <w:rsid w:val="00C02454"/>
    <w:rsid w:val="00C3477B"/>
    <w:rsid w:val="00C54A3F"/>
    <w:rsid w:val="00C76CC5"/>
    <w:rsid w:val="00C85956"/>
    <w:rsid w:val="00C9733D"/>
    <w:rsid w:val="00CA3783"/>
    <w:rsid w:val="00CB23F4"/>
    <w:rsid w:val="00CE0B7E"/>
    <w:rsid w:val="00CF660D"/>
    <w:rsid w:val="00D136E4"/>
    <w:rsid w:val="00D14E47"/>
    <w:rsid w:val="00D27593"/>
    <w:rsid w:val="00D5334D"/>
    <w:rsid w:val="00D5523D"/>
    <w:rsid w:val="00D65E0C"/>
    <w:rsid w:val="00D92E2A"/>
    <w:rsid w:val="00D944DF"/>
    <w:rsid w:val="00DA1DE4"/>
    <w:rsid w:val="00DB38B2"/>
    <w:rsid w:val="00DD110C"/>
    <w:rsid w:val="00DE6D53"/>
    <w:rsid w:val="00E05D05"/>
    <w:rsid w:val="00E06E39"/>
    <w:rsid w:val="00E07D73"/>
    <w:rsid w:val="00E1259D"/>
    <w:rsid w:val="00E17D18"/>
    <w:rsid w:val="00E30E67"/>
    <w:rsid w:val="00E72121"/>
    <w:rsid w:val="00EB5A72"/>
    <w:rsid w:val="00F02A8F"/>
    <w:rsid w:val="00F11625"/>
    <w:rsid w:val="00F13828"/>
    <w:rsid w:val="00F22855"/>
    <w:rsid w:val="00F513E0"/>
    <w:rsid w:val="00F566DA"/>
    <w:rsid w:val="00F61497"/>
    <w:rsid w:val="00F66E50"/>
    <w:rsid w:val="00F82834"/>
    <w:rsid w:val="00F84F5E"/>
    <w:rsid w:val="00FC2198"/>
    <w:rsid w:val="00FC283E"/>
    <w:rsid w:val="00FE37F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A9BB7"/>
  <w15:docId w15:val="{9CB701B1-AAEA-4867-BDBB-2B9AFE10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6377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3777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777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77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7779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0F258F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40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idic@unizd.hr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odle.src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kz.unizd.hr/kontakti-odjela-i-nastavnika/kontakti-nastavnika-i-termini-konzultacij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2BD94C3D4478FBDD35116E544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0AAB-8C37-49EC-B74A-CAB3DF244E72}"/>
      </w:docPartPr>
      <w:docPartBody>
        <w:p w:rsidR="002F03B6" w:rsidRDefault="00E42838" w:rsidP="00E42838">
          <w:pPr>
            <w:pStyle w:val="7502BD94C3D4478FBDD35116E54424531"/>
          </w:pPr>
          <w:r w:rsidRPr="00667B05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838"/>
    <w:rsid w:val="002213B3"/>
    <w:rsid w:val="002F03B6"/>
    <w:rsid w:val="00662311"/>
    <w:rsid w:val="00733529"/>
    <w:rsid w:val="00947080"/>
    <w:rsid w:val="00AC61AC"/>
    <w:rsid w:val="00B97DD1"/>
    <w:rsid w:val="00BE04AC"/>
    <w:rsid w:val="00E16C78"/>
    <w:rsid w:val="00E4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42838"/>
    <w:rPr>
      <w:color w:val="808080"/>
    </w:rPr>
  </w:style>
  <w:style w:type="paragraph" w:customStyle="1" w:styleId="7502BD94C3D4478FBDD35116E54424531">
    <w:name w:val="7502BD94C3D4478FBDD35116E54424531"/>
    <w:rsid w:val="00E42838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6A5A3FF82914CA2493BA02D020520" ma:contentTypeVersion="5" ma:contentTypeDescription="Stvaranje novog dokumenta." ma:contentTypeScope="" ma:versionID="8a1898f23daed12baa752b654e909b4d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3e9f8bfe929c3aa1b10bfbf951e73208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22C41-F483-485C-B7AA-D17CD6E86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61936-6D73-40E5-A01C-24BFF18FE583}"/>
</file>

<file path=customXml/itemProps3.xml><?xml version="1.0" encoding="utf-8"?>
<ds:datastoreItem xmlns:ds="http://schemas.openxmlformats.org/officeDocument/2006/customXml" ds:itemID="{7E32C402-55C1-4AD7-A5D3-CCE73449EC8D}"/>
</file>

<file path=customXml/itemProps4.xml><?xml version="1.0" encoding="utf-8"?>
<ds:datastoreItem xmlns:ds="http://schemas.openxmlformats.org/officeDocument/2006/customXml" ds:itemID="{46BA4C95-1571-4068-A870-940D1C1D8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Gabrijela Vidić</cp:lastModifiedBy>
  <cp:revision>50</cp:revision>
  <cp:lastPrinted>2022-06-02T10:48:00Z</cp:lastPrinted>
  <dcterms:created xsi:type="dcterms:W3CDTF">2021-08-23T16:17:00Z</dcterms:created>
  <dcterms:modified xsi:type="dcterms:W3CDTF">2023-11-09T08:31:00Z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